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978" w:rsidRPr="00F62B90" w:rsidRDefault="00225978" w:rsidP="00F62B90">
      <w:pPr>
        <w:spacing w:line="480" w:lineRule="auto"/>
        <w:jc w:val="center"/>
        <w:rPr>
          <w:rFonts w:ascii="Times New Roman" w:hAnsi="Times New Roman" w:cs="Times New Roman"/>
          <w:b/>
          <w:sz w:val="24"/>
          <w:szCs w:val="24"/>
        </w:rPr>
      </w:pPr>
      <w:bookmarkStart w:id="0" w:name="_GoBack"/>
      <w:bookmarkEnd w:id="0"/>
    </w:p>
    <w:p w:rsidR="00225978" w:rsidRPr="00F62B90" w:rsidRDefault="00225978" w:rsidP="00F62B90">
      <w:pPr>
        <w:spacing w:line="480" w:lineRule="auto"/>
        <w:jc w:val="center"/>
        <w:rPr>
          <w:rFonts w:ascii="Times New Roman" w:hAnsi="Times New Roman" w:cs="Times New Roman"/>
          <w:sz w:val="24"/>
          <w:szCs w:val="24"/>
        </w:rPr>
      </w:pPr>
    </w:p>
    <w:p w:rsidR="00225978" w:rsidRPr="00F62B90" w:rsidRDefault="00225978" w:rsidP="00F62B90">
      <w:pPr>
        <w:spacing w:line="480" w:lineRule="auto"/>
        <w:jc w:val="center"/>
        <w:rPr>
          <w:rFonts w:ascii="Times New Roman" w:hAnsi="Times New Roman" w:cs="Times New Roman"/>
          <w:sz w:val="24"/>
          <w:szCs w:val="24"/>
        </w:rPr>
      </w:pPr>
    </w:p>
    <w:p w:rsidR="00225978" w:rsidRPr="00F62B90" w:rsidRDefault="00225978" w:rsidP="00F62B90">
      <w:pPr>
        <w:spacing w:line="480" w:lineRule="auto"/>
        <w:jc w:val="center"/>
        <w:rPr>
          <w:rFonts w:ascii="Times New Roman" w:hAnsi="Times New Roman" w:cs="Times New Roman"/>
          <w:sz w:val="24"/>
          <w:szCs w:val="24"/>
        </w:rPr>
      </w:pPr>
    </w:p>
    <w:p w:rsidR="00225978" w:rsidRPr="00F62B90" w:rsidRDefault="00225978" w:rsidP="00F62B90">
      <w:pPr>
        <w:spacing w:line="480" w:lineRule="auto"/>
        <w:jc w:val="center"/>
        <w:rPr>
          <w:rFonts w:ascii="Times New Roman" w:hAnsi="Times New Roman" w:cs="Times New Roman"/>
          <w:sz w:val="24"/>
          <w:szCs w:val="24"/>
        </w:rPr>
      </w:pPr>
    </w:p>
    <w:p w:rsidR="00225978" w:rsidRPr="00F62B90" w:rsidRDefault="00225978" w:rsidP="00F62B90">
      <w:pPr>
        <w:spacing w:line="480" w:lineRule="auto"/>
        <w:jc w:val="center"/>
        <w:rPr>
          <w:rFonts w:ascii="Times New Roman" w:hAnsi="Times New Roman" w:cs="Times New Roman"/>
          <w:sz w:val="24"/>
          <w:szCs w:val="24"/>
        </w:rPr>
      </w:pPr>
      <w:r w:rsidRPr="00F62B90">
        <w:rPr>
          <w:rFonts w:ascii="Times New Roman" w:hAnsi="Times New Roman" w:cs="Times New Roman"/>
          <w:sz w:val="24"/>
          <w:szCs w:val="24"/>
        </w:rPr>
        <w:t>Homework Week 4</w:t>
      </w:r>
    </w:p>
    <w:p w:rsidR="00225978" w:rsidRPr="00F62B90" w:rsidRDefault="00225978" w:rsidP="00F62B90">
      <w:pPr>
        <w:spacing w:line="480" w:lineRule="auto"/>
        <w:jc w:val="center"/>
        <w:rPr>
          <w:rFonts w:ascii="Times New Roman" w:hAnsi="Times New Roman" w:cs="Times New Roman"/>
          <w:sz w:val="24"/>
          <w:szCs w:val="24"/>
        </w:rPr>
      </w:pPr>
      <w:r w:rsidRPr="00F62B90">
        <w:rPr>
          <w:rFonts w:ascii="Times New Roman" w:hAnsi="Times New Roman" w:cs="Times New Roman"/>
          <w:sz w:val="24"/>
          <w:szCs w:val="24"/>
        </w:rPr>
        <w:t>Student name</w:t>
      </w:r>
    </w:p>
    <w:p w:rsidR="00225978" w:rsidRPr="00F62B90" w:rsidRDefault="00225978" w:rsidP="00F62B90">
      <w:pPr>
        <w:spacing w:line="480" w:lineRule="auto"/>
        <w:jc w:val="center"/>
        <w:rPr>
          <w:rFonts w:ascii="Times New Roman" w:hAnsi="Times New Roman" w:cs="Times New Roman"/>
          <w:sz w:val="24"/>
          <w:szCs w:val="24"/>
        </w:rPr>
      </w:pPr>
      <w:r w:rsidRPr="00F62B90">
        <w:rPr>
          <w:rFonts w:ascii="Times New Roman" w:hAnsi="Times New Roman" w:cs="Times New Roman"/>
          <w:sz w:val="24"/>
          <w:szCs w:val="24"/>
        </w:rPr>
        <w:t>Institution affiliation</w:t>
      </w:r>
    </w:p>
    <w:p w:rsidR="00225978" w:rsidRPr="00F62B90" w:rsidRDefault="00225978" w:rsidP="00F62B90">
      <w:pPr>
        <w:spacing w:line="480" w:lineRule="auto"/>
        <w:jc w:val="center"/>
        <w:rPr>
          <w:rFonts w:ascii="Times New Roman" w:hAnsi="Times New Roman" w:cs="Times New Roman"/>
          <w:sz w:val="24"/>
          <w:szCs w:val="24"/>
        </w:rPr>
      </w:pPr>
      <w:r w:rsidRPr="00F62B90">
        <w:rPr>
          <w:rFonts w:ascii="Times New Roman" w:hAnsi="Times New Roman" w:cs="Times New Roman"/>
          <w:sz w:val="24"/>
          <w:szCs w:val="24"/>
        </w:rPr>
        <w:t>Date</w:t>
      </w:r>
    </w:p>
    <w:p w:rsidR="00225978" w:rsidRPr="00F62B90" w:rsidRDefault="00225978" w:rsidP="00F62B90">
      <w:pPr>
        <w:spacing w:line="480" w:lineRule="auto"/>
        <w:jc w:val="center"/>
        <w:rPr>
          <w:rFonts w:ascii="Times New Roman" w:hAnsi="Times New Roman" w:cs="Times New Roman"/>
          <w:b/>
          <w:sz w:val="24"/>
          <w:szCs w:val="24"/>
        </w:rPr>
      </w:pPr>
      <w:r w:rsidRPr="00F62B90">
        <w:rPr>
          <w:rFonts w:ascii="Times New Roman" w:hAnsi="Times New Roman" w:cs="Times New Roman"/>
          <w:sz w:val="24"/>
          <w:szCs w:val="24"/>
        </w:rPr>
        <w:t xml:space="preserve">Course title </w:t>
      </w:r>
      <w:r w:rsidRPr="00F62B90">
        <w:rPr>
          <w:rFonts w:ascii="Times New Roman" w:hAnsi="Times New Roman" w:cs="Times New Roman"/>
          <w:b/>
          <w:sz w:val="24"/>
          <w:szCs w:val="24"/>
        </w:rPr>
        <w:br w:type="page"/>
      </w:r>
    </w:p>
    <w:p w:rsidR="00225978" w:rsidRPr="00F62B90" w:rsidRDefault="00225978"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lastRenderedPageBreak/>
        <w:t>Homework Week 4</w:t>
      </w:r>
    </w:p>
    <w:p w:rsidR="00341051" w:rsidRPr="00F62B90" w:rsidRDefault="003D405A"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Question 1</w:t>
      </w:r>
    </w:p>
    <w:p w:rsidR="003D405A" w:rsidRPr="00F62B90" w:rsidRDefault="00C36F48"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Cross over</w:t>
      </w:r>
    </w:p>
    <w:p w:rsidR="00C36F48" w:rsidRPr="00F62B90" w:rsidRDefault="00C36F48"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Independent assortment</w:t>
      </w:r>
    </w:p>
    <w:p w:rsidR="00C36F48" w:rsidRPr="00F62B90" w:rsidRDefault="00C36F48"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 xml:space="preserve">In independent assortment the </w:t>
      </w:r>
      <w:r w:rsidR="000013BF" w:rsidRPr="00F62B90">
        <w:rPr>
          <w:rFonts w:ascii="Times New Roman" w:hAnsi="Times New Roman" w:cs="Times New Roman"/>
          <w:sz w:val="24"/>
          <w:szCs w:val="24"/>
        </w:rPr>
        <w:t xml:space="preserve">pair of homologous chromosome is independently positioned of the other pairs. In cross over the process occurs during prophase 1 and the result is the exchange of the segments of chromosomes and also leads to mixing of genes. The daughter cells are independently sorted of every other pair in the first meiotic division into maternal and paternal homologs which occurs during metaphase 1. The outcome of the combinations of maternal and paternal chromosomes </w:t>
      </w:r>
      <w:r w:rsidR="00CA3F19" w:rsidRPr="00F62B90">
        <w:rPr>
          <w:rFonts w:ascii="Times New Roman" w:hAnsi="Times New Roman" w:cs="Times New Roman"/>
          <w:sz w:val="24"/>
          <w:szCs w:val="24"/>
        </w:rPr>
        <w:t>are represented by each daughter cell.</w:t>
      </w:r>
    </w:p>
    <w:p w:rsidR="00730DDC" w:rsidRPr="00F62B90" w:rsidRDefault="00730DDC"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Citations</w:t>
      </w:r>
    </w:p>
    <w:p w:rsidR="00225978" w:rsidRPr="00F62B90" w:rsidRDefault="00225978" w:rsidP="00F62B90">
      <w:pPr>
        <w:spacing w:line="480" w:lineRule="auto"/>
        <w:rPr>
          <w:rFonts w:ascii="Times New Roman" w:hAnsi="Times New Roman" w:cs="Times New Roman"/>
          <w:b/>
          <w:sz w:val="24"/>
          <w:szCs w:val="24"/>
        </w:rPr>
      </w:pPr>
      <w:r w:rsidRPr="00F62B90">
        <w:rPr>
          <w:rFonts w:ascii="Times New Roman" w:hAnsi="Times New Roman" w:cs="Times New Roman"/>
          <w:color w:val="222222"/>
          <w:sz w:val="24"/>
          <w:szCs w:val="24"/>
          <w:shd w:val="clear" w:color="auto" w:fill="FFFFFF"/>
        </w:rPr>
        <w:t>Gottlieb, S. F., &amp; Tegay, D. H. (2018). Genetics, Meiosis.</w:t>
      </w:r>
    </w:p>
    <w:p w:rsidR="00CA3F19" w:rsidRPr="00F62B90" w:rsidRDefault="00CA3F19"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Question 2</w:t>
      </w:r>
    </w:p>
    <w:p w:rsidR="00CA3F19" w:rsidRPr="00F62B90" w:rsidRDefault="003F1B00"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Prophase and telophase.</w:t>
      </w:r>
    </w:p>
    <w:p w:rsidR="003F1B00" w:rsidRPr="00F62B90" w:rsidRDefault="003F1B00"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 xml:space="preserve">In prophase the coiling of chromosomes and thickening occurs, there is also the organization of group of fibres to form spindle and disintegration of the nuclear membrane. During telophase, the spindle fibres break down </w:t>
      </w:r>
      <w:r w:rsidR="00160E03" w:rsidRPr="00F62B90">
        <w:rPr>
          <w:rFonts w:ascii="Times New Roman" w:hAnsi="Times New Roman" w:cs="Times New Roman"/>
          <w:sz w:val="24"/>
          <w:szCs w:val="24"/>
        </w:rPr>
        <w:t xml:space="preserve">as the </w:t>
      </w:r>
      <w:r w:rsidR="00F94E52" w:rsidRPr="00F62B90">
        <w:rPr>
          <w:rFonts w:ascii="Times New Roman" w:hAnsi="Times New Roman" w:cs="Times New Roman"/>
          <w:sz w:val="24"/>
          <w:szCs w:val="24"/>
        </w:rPr>
        <w:t>chromosomes</w:t>
      </w:r>
      <w:r w:rsidR="00160E03" w:rsidRPr="00F62B90">
        <w:rPr>
          <w:rFonts w:ascii="Times New Roman" w:hAnsi="Times New Roman" w:cs="Times New Roman"/>
          <w:sz w:val="24"/>
          <w:szCs w:val="24"/>
        </w:rPr>
        <w:t xml:space="preserve"> condense then the nuclear membranes and the nucleoli start to re-form.</w:t>
      </w:r>
    </w:p>
    <w:p w:rsidR="00F62B90" w:rsidRDefault="00F62B90" w:rsidP="00F62B90">
      <w:pPr>
        <w:spacing w:line="480" w:lineRule="auto"/>
        <w:jc w:val="center"/>
        <w:rPr>
          <w:rFonts w:ascii="Times New Roman" w:hAnsi="Times New Roman" w:cs="Times New Roman"/>
          <w:b/>
          <w:sz w:val="24"/>
          <w:szCs w:val="24"/>
        </w:rPr>
      </w:pPr>
    </w:p>
    <w:p w:rsidR="00F62B90" w:rsidRDefault="00F62B90" w:rsidP="00F62B90">
      <w:pPr>
        <w:spacing w:line="480" w:lineRule="auto"/>
        <w:jc w:val="center"/>
        <w:rPr>
          <w:rFonts w:ascii="Times New Roman" w:hAnsi="Times New Roman" w:cs="Times New Roman"/>
          <w:b/>
          <w:sz w:val="24"/>
          <w:szCs w:val="24"/>
        </w:rPr>
      </w:pPr>
    </w:p>
    <w:p w:rsidR="00730DDC" w:rsidRPr="00F62B90" w:rsidRDefault="00730DDC"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lastRenderedPageBreak/>
        <w:t>Citation</w:t>
      </w:r>
    </w:p>
    <w:p w:rsidR="00730DDC" w:rsidRPr="00F62B90" w:rsidRDefault="00730DDC" w:rsidP="00F62B90">
      <w:pPr>
        <w:spacing w:line="480" w:lineRule="auto"/>
        <w:rPr>
          <w:rFonts w:ascii="Times New Roman" w:hAnsi="Times New Roman" w:cs="Times New Roman"/>
          <w:sz w:val="24"/>
          <w:szCs w:val="24"/>
        </w:rPr>
      </w:pPr>
      <w:r w:rsidRPr="00F62B90">
        <w:rPr>
          <w:rFonts w:ascii="Times New Roman" w:hAnsi="Times New Roman" w:cs="Times New Roman"/>
          <w:color w:val="222222"/>
          <w:sz w:val="24"/>
          <w:szCs w:val="24"/>
          <w:shd w:val="clear" w:color="auto" w:fill="FFFFFF"/>
        </w:rPr>
        <w:t>McClintock, B. (1939). The behavior in successive nuclear divisions of a chromosome broken at meiosis. </w:t>
      </w:r>
      <w:r w:rsidRPr="00F62B90">
        <w:rPr>
          <w:rFonts w:ascii="Times New Roman" w:hAnsi="Times New Roman" w:cs="Times New Roman"/>
          <w:i/>
          <w:iCs/>
          <w:color w:val="222222"/>
          <w:sz w:val="24"/>
          <w:szCs w:val="24"/>
          <w:shd w:val="clear" w:color="auto" w:fill="FFFFFF"/>
        </w:rPr>
        <w:t>Proceedings of the National Academy of Sciences</w:t>
      </w:r>
      <w:r w:rsidRPr="00F62B90">
        <w:rPr>
          <w:rFonts w:ascii="Times New Roman" w:hAnsi="Times New Roman" w:cs="Times New Roman"/>
          <w:color w:val="222222"/>
          <w:sz w:val="24"/>
          <w:szCs w:val="24"/>
          <w:shd w:val="clear" w:color="auto" w:fill="FFFFFF"/>
        </w:rPr>
        <w:t>, </w:t>
      </w:r>
      <w:r w:rsidRPr="00F62B90">
        <w:rPr>
          <w:rFonts w:ascii="Times New Roman" w:hAnsi="Times New Roman" w:cs="Times New Roman"/>
          <w:i/>
          <w:iCs/>
          <w:color w:val="222222"/>
          <w:sz w:val="24"/>
          <w:szCs w:val="24"/>
          <w:shd w:val="clear" w:color="auto" w:fill="FFFFFF"/>
        </w:rPr>
        <w:t>25</w:t>
      </w:r>
      <w:r w:rsidRPr="00F62B90">
        <w:rPr>
          <w:rFonts w:ascii="Times New Roman" w:hAnsi="Times New Roman" w:cs="Times New Roman"/>
          <w:color w:val="222222"/>
          <w:sz w:val="24"/>
          <w:szCs w:val="24"/>
          <w:shd w:val="clear" w:color="auto" w:fill="FFFFFF"/>
        </w:rPr>
        <w:t>(8), 405-416.</w:t>
      </w:r>
    </w:p>
    <w:p w:rsidR="00BF094D" w:rsidRPr="00F62B90" w:rsidRDefault="00BF094D"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Question 3</w:t>
      </w:r>
    </w:p>
    <w:p w:rsidR="00BF094D" w:rsidRPr="00F62B90" w:rsidRDefault="00BF094D"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The characteristics of all cancer cells are; the cancer cells grow without exhibiting of signals.</w:t>
      </w:r>
    </w:p>
    <w:p w:rsidR="00BF094D" w:rsidRPr="00F62B90" w:rsidRDefault="00BF094D"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The cancer cells also have unlimited number of cell divisions with them.</w:t>
      </w:r>
    </w:p>
    <w:p w:rsidR="00BF094D" w:rsidRPr="00F62B90" w:rsidRDefault="00BF094D"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They don’t respond to any stop signals and they can also invade and push aside the other body cells.</w:t>
      </w:r>
    </w:p>
    <w:p w:rsidR="00730DDC" w:rsidRPr="00F62B90" w:rsidRDefault="00730DDC"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Citation</w:t>
      </w:r>
    </w:p>
    <w:p w:rsidR="00730DDC" w:rsidRPr="00F62B90" w:rsidRDefault="00730DDC" w:rsidP="00F62B90">
      <w:pPr>
        <w:spacing w:line="480" w:lineRule="auto"/>
        <w:rPr>
          <w:rFonts w:ascii="Times New Roman" w:hAnsi="Times New Roman" w:cs="Times New Roman"/>
          <w:sz w:val="24"/>
          <w:szCs w:val="24"/>
        </w:rPr>
      </w:pPr>
      <w:r w:rsidRPr="00F62B90">
        <w:rPr>
          <w:rFonts w:ascii="Times New Roman" w:hAnsi="Times New Roman" w:cs="Times New Roman"/>
          <w:color w:val="222222"/>
          <w:sz w:val="24"/>
          <w:szCs w:val="24"/>
          <w:shd w:val="clear" w:color="auto" w:fill="FFFFFF"/>
        </w:rPr>
        <w:t>Ding, D., Liang, J., Shi, H., Kwok, R. T., Gao, M., Feng, G., ... &amp; Liu, B. (2014). Light-up bioprobe with aggregation-induced emission characteristics for real-time apoptosis imaging in target cancer cells. </w:t>
      </w:r>
      <w:r w:rsidRPr="00F62B90">
        <w:rPr>
          <w:rFonts w:ascii="Times New Roman" w:hAnsi="Times New Roman" w:cs="Times New Roman"/>
          <w:i/>
          <w:iCs/>
          <w:color w:val="222222"/>
          <w:sz w:val="24"/>
          <w:szCs w:val="24"/>
          <w:shd w:val="clear" w:color="auto" w:fill="FFFFFF"/>
        </w:rPr>
        <w:t>Journal of Materials Chemistry B</w:t>
      </w:r>
      <w:r w:rsidRPr="00F62B90">
        <w:rPr>
          <w:rFonts w:ascii="Times New Roman" w:hAnsi="Times New Roman" w:cs="Times New Roman"/>
          <w:color w:val="222222"/>
          <w:sz w:val="24"/>
          <w:szCs w:val="24"/>
          <w:shd w:val="clear" w:color="auto" w:fill="FFFFFF"/>
        </w:rPr>
        <w:t>, </w:t>
      </w:r>
      <w:r w:rsidRPr="00F62B90">
        <w:rPr>
          <w:rFonts w:ascii="Times New Roman" w:hAnsi="Times New Roman" w:cs="Times New Roman"/>
          <w:i/>
          <w:iCs/>
          <w:color w:val="222222"/>
          <w:sz w:val="24"/>
          <w:szCs w:val="24"/>
          <w:shd w:val="clear" w:color="auto" w:fill="FFFFFF"/>
        </w:rPr>
        <w:t>2</w:t>
      </w:r>
      <w:r w:rsidRPr="00F62B90">
        <w:rPr>
          <w:rFonts w:ascii="Times New Roman" w:hAnsi="Times New Roman" w:cs="Times New Roman"/>
          <w:color w:val="222222"/>
          <w:sz w:val="24"/>
          <w:szCs w:val="24"/>
          <w:shd w:val="clear" w:color="auto" w:fill="FFFFFF"/>
        </w:rPr>
        <w:t>(2), 231-238.</w:t>
      </w:r>
    </w:p>
    <w:p w:rsidR="00BF094D" w:rsidRPr="00F62B90" w:rsidRDefault="00BF094D"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Question 4</w:t>
      </w:r>
    </w:p>
    <w:p w:rsidR="00F86AFF" w:rsidRPr="00F62B90" w:rsidRDefault="00BF094D"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 xml:space="preserve">False. This is because the benign tumors can result to problems when they are left to grow largely and to disrupt the other </w:t>
      </w:r>
      <w:r w:rsidR="00F86AFF" w:rsidRPr="00F62B90">
        <w:rPr>
          <w:rFonts w:ascii="Times New Roman" w:hAnsi="Times New Roman" w:cs="Times New Roman"/>
          <w:sz w:val="24"/>
          <w:szCs w:val="24"/>
        </w:rPr>
        <w:t>organs of the body. This results if cells can grow abnormally and further causing destruction and becoming a tumor a condition called benign tumor. The benign tumor disrupts the normal functionality of the body organs and thus we cannot say they are not harmful.</w:t>
      </w:r>
    </w:p>
    <w:p w:rsidR="00340FF0" w:rsidRDefault="00340FF0" w:rsidP="00F62B90">
      <w:pPr>
        <w:spacing w:line="480" w:lineRule="auto"/>
        <w:jc w:val="center"/>
        <w:rPr>
          <w:rFonts w:ascii="Times New Roman" w:hAnsi="Times New Roman" w:cs="Times New Roman"/>
          <w:b/>
          <w:sz w:val="24"/>
          <w:szCs w:val="24"/>
        </w:rPr>
      </w:pPr>
    </w:p>
    <w:p w:rsidR="00340FF0" w:rsidRDefault="00340FF0" w:rsidP="00F62B90">
      <w:pPr>
        <w:spacing w:line="480" w:lineRule="auto"/>
        <w:jc w:val="center"/>
        <w:rPr>
          <w:rFonts w:ascii="Times New Roman" w:hAnsi="Times New Roman" w:cs="Times New Roman"/>
          <w:b/>
          <w:sz w:val="24"/>
          <w:szCs w:val="24"/>
        </w:rPr>
      </w:pPr>
    </w:p>
    <w:p w:rsidR="00730DDC" w:rsidRPr="00F62B90" w:rsidRDefault="00730DDC"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lastRenderedPageBreak/>
        <w:t>Citation</w:t>
      </w:r>
    </w:p>
    <w:p w:rsidR="00730DDC" w:rsidRPr="00F62B90" w:rsidRDefault="00730DDC" w:rsidP="00F62B90">
      <w:pPr>
        <w:spacing w:line="480" w:lineRule="auto"/>
        <w:rPr>
          <w:rFonts w:ascii="Times New Roman" w:hAnsi="Times New Roman" w:cs="Times New Roman"/>
          <w:sz w:val="24"/>
          <w:szCs w:val="24"/>
        </w:rPr>
      </w:pPr>
      <w:r w:rsidRPr="00F62B90">
        <w:rPr>
          <w:rFonts w:ascii="Times New Roman" w:hAnsi="Times New Roman" w:cs="Times New Roman"/>
          <w:color w:val="222222"/>
          <w:sz w:val="24"/>
          <w:szCs w:val="24"/>
          <w:shd w:val="clear" w:color="auto" w:fill="FFFFFF"/>
        </w:rPr>
        <w:t>Nguyen, R., Jett, K., Harris, G. J., Cai, W., Friedman, J. M., &amp; Mautner, V. F. (2014). Benign whole body tumor volume is a risk factor for malignant peripheral nerve sheath tumors in neurofibromatosis type 1. </w:t>
      </w:r>
      <w:r w:rsidRPr="00F62B90">
        <w:rPr>
          <w:rFonts w:ascii="Times New Roman" w:hAnsi="Times New Roman" w:cs="Times New Roman"/>
          <w:i/>
          <w:iCs/>
          <w:color w:val="222222"/>
          <w:sz w:val="24"/>
          <w:szCs w:val="24"/>
          <w:shd w:val="clear" w:color="auto" w:fill="FFFFFF"/>
        </w:rPr>
        <w:t>Journal of neuro-oncology</w:t>
      </w:r>
      <w:r w:rsidRPr="00F62B90">
        <w:rPr>
          <w:rFonts w:ascii="Times New Roman" w:hAnsi="Times New Roman" w:cs="Times New Roman"/>
          <w:color w:val="222222"/>
          <w:sz w:val="24"/>
          <w:szCs w:val="24"/>
          <w:shd w:val="clear" w:color="auto" w:fill="FFFFFF"/>
        </w:rPr>
        <w:t>, </w:t>
      </w:r>
      <w:r w:rsidRPr="00F62B90">
        <w:rPr>
          <w:rFonts w:ascii="Times New Roman" w:hAnsi="Times New Roman" w:cs="Times New Roman"/>
          <w:i/>
          <w:iCs/>
          <w:color w:val="222222"/>
          <w:sz w:val="24"/>
          <w:szCs w:val="24"/>
          <w:shd w:val="clear" w:color="auto" w:fill="FFFFFF"/>
        </w:rPr>
        <w:t>116</w:t>
      </w:r>
      <w:r w:rsidRPr="00F62B90">
        <w:rPr>
          <w:rFonts w:ascii="Times New Roman" w:hAnsi="Times New Roman" w:cs="Times New Roman"/>
          <w:color w:val="222222"/>
          <w:sz w:val="24"/>
          <w:szCs w:val="24"/>
          <w:shd w:val="clear" w:color="auto" w:fill="FFFFFF"/>
        </w:rPr>
        <w:t>(2), 307-313.</w:t>
      </w:r>
    </w:p>
    <w:p w:rsidR="00BF094D" w:rsidRPr="00F62B90" w:rsidRDefault="00F86AFF"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Question 5</w:t>
      </w:r>
    </w:p>
    <w:p w:rsidR="005C4D5B" w:rsidRPr="00F62B90" w:rsidRDefault="00F86AFF"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The warning signs of melanoma (ABCD</w:t>
      </w:r>
      <w:r w:rsidR="0040389F" w:rsidRPr="00F62B90">
        <w:rPr>
          <w:rFonts w:ascii="Times New Roman" w:hAnsi="Times New Roman" w:cs="Times New Roman"/>
          <w:sz w:val="24"/>
          <w:szCs w:val="24"/>
        </w:rPr>
        <w:t>E</w:t>
      </w:r>
      <w:r w:rsidRPr="00F62B90">
        <w:rPr>
          <w:rFonts w:ascii="Times New Roman" w:hAnsi="Times New Roman" w:cs="Times New Roman"/>
          <w:sz w:val="24"/>
          <w:szCs w:val="24"/>
        </w:rPr>
        <w:t xml:space="preserve">s) are categorized by </w:t>
      </w:r>
      <w:r w:rsidR="00B23908" w:rsidRPr="00F62B90">
        <w:rPr>
          <w:rFonts w:ascii="Times New Roman" w:hAnsi="Times New Roman" w:cs="Times New Roman"/>
          <w:sz w:val="24"/>
          <w:szCs w:val="24"/>
        </w:rPr>
        <w:t>new moles and growths in the skin which sprout up and begin to grow, lesions change in the skin and itch, bleed and don’t heal are significant signs of melanoma. The warning signs of melanoma the (ABCD</w:t>
      </w:r>
      <w:r w:rsidR="0040389F" w:rsidRPr="00F62B90">
        <w:rPr>
          <w:rFonts w:ascii="Times New Roman" w:hAnsi="Times New Roman" w:cs="Times New Roman"/>
          <w:sz w:val="24"/>
          <w:szCs w:val="24"/>
        </w:rPr>
        <w:t>E</w:t>
      </w:r>
      <w:r w:rsidR="00B23908" w:rsidRPr="00F62B90">
        <w:rPr>
          <w:rFonts w:ascii="Times New Roman" w:hAnsi="Times New Roman" w:cs="Times New Roman"/>
          <w:sz w:val="24"/>
          <w:szCs w:val="24"/>
        </w:rPr>
        <w:t xml:space="preserve">s), A – Asymmetrical means that the benign mole is asymmetrical if you draw a line and the two halves produced do not match, this becomes a warning sign for melanoma. B- </w:t>
      </w:r>
      <w:r w:rsidR="0040389F" w:rsidRPr="00F62B90">
        <w:rPr>
          <w:rFonts w:ascii="Times New Roman" w:hAnsi="Times New Roman" w:cs="Times New Roman"/>
          <w:sz w:val="24"/>
          <w:szCs w:val="24"/>
        </w:rPr>
        <w:t>Border</w:t>
      </w:r>
      <w:r w:rsidR="00B23908" w:rsidRPr="00F62B90">
        <w:rPr>
          <w:rFonts w:ascii="Times New Roman" w:hAnsi="Times New Roman" w:cs="Times New Roman"/>
          <w:sz w:val="24"/>
          <w:szCs w:val="24"/>
        </w:rPr>
        <w:t>; this means that benign moles has</w:t>
      </w:r>
      <w:r w:rsidR="0040389F" w:rsidRPr="00F62B90">
        <w:rPr>
          <w:rFonts w:ascii="Times New Roman" w:hAnsi="Times New Roman" w:cs="Times New Roman"/>
          <w:sz w:val="24"/>
          <w:szCs w:val="24"/>
        </w:rPr>
        <w:t xml:space="preserve"> uneven borders which are smooth. The early melanoma has borders which are uneven and the edges are notched and scalloped. C – Color; the melanoma may have red, white or blue coloured in the shades which are different and which may be brown, tan or black. The variety of colours is a warning signal of melanoma. D- Diameter; the benign moles have smaller diameter than usual which may be 6mm diameter but may be smaller when detected first. E- Evolving; evolving for this case means chang</w:t>
      </w:r>
      <w:r w:rsidR="005C4D5B" w:rsidRPr="00F62B90">
        <w:rPr>
          <w:rFonts w:ascii="Times New Roman" w:hAnsi="Times New Roman" w:cs="Times New Roman"/>
          <w:sz w:val="24"/>
          <w:szCs w:val="24"/>
        </w:rPr>
        <w:t>e in a way, and therefore the benign moles may change in sizes, colour, shape and any other exhibiting trait or symptom like bleeding, crusting and itching which creates alert to danger.</w:t>
      </w:r>
    </w:p>
    <w:p w:rsidR="00F94E52" w:rsidRPr="00F62B90" w:rsidRDefault="00F94E52"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Citations</w:t>
      </w:r>
    </w:p>
    <w:p w:rsidR="00F94E52" w:rsidRPr="00F62B90" w:rsidRDefault="00F94E52" w:rsidP="00F62B90">
      <w:pPr>
        <w:spacing w:line="480" w:lineRule="auto"/>
        <w:rPr>
          <w:rFonts w:ascii="Times New Roman" w:hAnsi="Times New Roman" w:cs="Times New Roman"/>
          <w:color w:val="222222"/>
          <w:sz w:val="24"/>
          <w:szCs w:val="24"/>
          <w:shd w:val="clear" w:color="auto" w:fill="FFFFFF"/>
        </w:rPr>
      </w:pPr>
      <w:r w:rsidRPr="00F62B90">
        <w:rPr>
          <w:rFonts w:ascii="Times New Roman" w:hAnsi="Times New Roman" w:cs="Times New Roman"/>
          <w:color w:val="222222"/>
          <w:sz w:val="24"/>
          <w:szCs w:val="24"/>
          <w:shd w:val="clear" w:color="auto" w:fill="FFFFFF"/>
        </w:rPr>
        <w:t>Day, A. K., Stapleton, J. L., Manne, S. L., Tatum, K. L., Goydos, J. S., &amp; Coups, E. J. (2016). Receptivity to Internet-Delivered Interventions to Promote Skin Self-examination and Sun Protection Behaviors in Patients With Melanoma. </w:t>
      </w:r>
      <w:r w:rsidRPr="00F62B90">
        <w:rPr>
          <w:rFonts w:ascii="Times New Roman" w:hAnsi="Times New Roman" w:cs="Times New Roman"/>
          <w:i/>
          <w:iCs/>
          <w:color w:val="222222"/>
          <w:sz w:val="24"/>
          <w:szCs w:val="24"/>
          <w:shd w:val="clear" w:color="auto" w:fill="FFFFFF"/>
        </w:rPr>
        <w:t>JAMA dermatology</w:t>
      </w:r>
      <w:r w:rsidRPr="00F62B90">
        <w:rPr>
          <w:rFonts w:ascii="Times New Roman" w:hAnsi="Times New Roman" w:cs="Times New Roman"/>
          <w:color w:val="222222"/>
          <w:sz w:val="24"/>
          <w:szCs w:val="24"/>
          <w:shd w:val="clear" w:color="auto" w:fill="FFFFFF"/>
        </w:rPr>
        <w:t>, </w:t>
      </w:r>
      <w:r w:rsidRPr="00F62B90">
        <w:rPr>
          <w:rFonts w:ascii="Times New Roman" w:hAnsi="Times New Roman" w:cs="Times New Roman"/>
          <w:i/>
          <w:iCs/>
          <w:color w:val="222222"/>
          <w:sz w:val="24"/>
          <w:szCs w:val="24"/>
          <w:shd w:val="clear" w:color="auto" w:fill="FFFFFF"/>
        </w:rPr>
        <w:t>152</w:t>
      </w:r>
      <w:r w:rsidRPr="00F62B90">
        <w:rPr>
          <w:rFonts w:ascii="Times New Roman" w:hAnsi="Times New Roman" w:cs="Times New Roman"/>
          <w:color w:val="222222"/>
          <w:sz w:val="24"/>
          <w:szCs w:val="24"/>
          <w:shd w:val="clear" w:color="auto" w:fill="FFFFFF"/>
        </w:rPr>
        <w:t>(2), 213-215.</w:t>
      </w:r>
    </w:p>
    <w:p w:rsidR="00F94E52" w:rsidRPr="00F62B90" w:rsidRDefault="00F94E52" w:rsidP="00F62B90">
      <w:pPr>
        <w:spacing w:line="480" w:lineRule="auto"/>
        <w:rPr>
          <w:rFonts w:ascii="Times New Roman" w:hAnsi="Times New Roman" w:cs="Times New Roman"/>
          <w:b/>
          <w:sz w:val="24"/>
          <w:szCs w:val="24"/>
        </w:rPr>
      </w:pPr>
      <w:r w:rsidRPr="00F62B90">
        <w:rPr>
          <w:rFonts w:ascii="Times New Roman" w:hAnsi="Times New Roman" w:cs="Times New Roman"/>
          <w:color w:val="222222"/>
          <w:sz w:val="24"/>
          <w:szCs w:val="24"/>
          <w:shd w:val="clear" w:color="auto" w:fill="FFFFFF"/>
        </w:rPr>
        <w:lastRenderedPageBreak/>
        <w:t>Mayer, J. E., &amp; Adams, B. B. (2015). Nodular melanoma serendipitously detected by airport full body scanners. </w:t>
      </w:r>
      <w:r w:rsidRPr="00F62B90">
        <w:rPr>
          <w:rFonts w:ascii="Times New Roman" w:hAnsi="Times New Roman" w:cs="Times New Roman"/>
          <w:i/>
          <w:iCs/>
          <w:color w:val="222222"/>
          <w:sz w:val="24"/>
          <w:szCs w:val="24"/>
          <w:shd w:val="clear" w:color="auto" w:fill="FFFFFF"/>
        </w:rPr>
        <w:t>Dermatology</w:t>
      </w:r>
      <w:r w:rsidRPr="00F62B90">
        <w:rPr>
          <w:rFonts w:ascii="Times New Roman" w:hAnsi="Times New Roman" w:cs="Times New Roman"/>
          <w:color w:val="222222"/>
          <w:sz w:val="24"/>
          <w:szCs w:val="24"/>
          <w:shd w:val="clear" w:color="auto" w:fill="FFFFFF"/>
        </w:rPr>
        <w:t>, </w:t>
      </w:r>
      <w:r w:rsidRPr="00F62B90">
        <w:rPr>
          <w:rFonts w:ascii="Times New Roman" w:hAnsi="Times New Roman" w:cs="Times New Roman"/>
          <w:i/>
          <w:iCs/>
          <w:color w:val="222222"/>
          <w:sz w:val="24"/>
          <w:szCs w:val="24"/>
          <w:shd w:val="clear" w:color="auto" w:fill="FFFFFF"/>
        </w:rPr>
        <w:t>230</w:t>
      </w:r>
      <w:r w:rsidRPr="00F62B90">
        <w:rPr>
          <w:rFonts w:ascii="Times New Roman" w:hAnsi="Times New Roman" w:cs="Times New Roman"/>
          <w:color w:val="222222"/>
          <w:sz w:val="24"/>
          <w:szCs w:val="24"/>
          <w:shd w:val="clear" w:color="auto" w:fill="FFFFFF"/>
        </w:rPr>
        <w:t>(1), 16-17.</w:t>
      </w:r>
    </w:p>
    <w:p w:rsidR="00F94E52" w:rsidRPr="00F62B90" w:rsidRDefault="00F94E52" w:rsidP="00F62B90">
      <w:pPr>
        <w:spacing w:line="480" w:lineRule="auto"/>
        <w:jc w:val="center"/>
        <w:rPr>
          <w:rFonts w:ascii="Times New Roman" w:hAnsi="Times New Roman" w:cs="Times New Roman"/>
          <w:b/>
          <w:sz w:val="24"/>
          <w:szCs w:val="24"/>
        </w:rPr>
      </w:pPr>
    </w:p>
    <w:p w:rsidR="001727E2" w:rsidRPr="00F62B90" w:rsidRDefault="001727E2" w:rsidP="00F62B90">
      <w:pPr>
        <w:spacing w:line="480" w:lineRule="auto"/>
        <w:jc w:val="center"/>
        <w:rPr>
          <w:rFonts w:ascii="Times New Roman" w:hAnsi="Times New Roman" w:cs="Times New Roman"/>
          <w:b/>
          <w:sz w:val="24"/>
          <w:szCs w:val="24"/>
        </w:rPr>
      </w:pPr>
    </w:p>
    <w:p w:rsidR="005C4D5B" w:rsidRPr="005C4D5B" w:rsidRDefault="005C4D5B"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t>Question 6</w:t>
      </w:r>
    </w:p>
    <w:tbl>
      <w:tblPr>
        <w:tblW w:w="1071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3570"/>
        <w:gridCol w:w="3570"/>
        <w:gridCol w:w="3570"/>
      </w:tblGrid>
      <w:tr w:rsidR="005C4D5B" w:rsidRPr="005C4D5B" w:rsidTr="005C4D5B">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5C4D5B" w:rsidRPr="005C4D5B" w:rsidRDefault="005C4D5B" w:rsidP="00F62B90">
            <w:pPr>
              <w:spacing w:after="0" w:line="480" w:lineRule="auto"/>
              <w:jc w:val="center"/>
              <w:rPr>
                <w:rFonts w:ascii="Times New Roman" w:eastAsia="Times New Roman" w:hAnsi="Times New Roman" w:cs="Times New Roman"/>
                <w:b/>
                <w:bCs/>
                <w:color w:val="2D3B45"/>
                <w:sz w:val="24"/>
                <w:szCs w:val="24"/>
              </w:rPr>
            </w:pPr>
            <w:r w:rsidRPr="005C4D5B">
              <w:rPr>
                <w:rFonts w:ascii="Times New Roman" w:eastAsia="Times New Roman" w:hAnsi="Times New Roman" w:cs="Times New Roman"/>
                <w:b/>
                <w:bCs/>
                <w:color w:val="2D3B45"/>
                <w:sz w:val="24"/>
                <w:szCs w:val="24"/>
              </w:rPr>
              <w:t> </w:t>
            </w:r>
          </w:p>
        </w:tc>
        <w:tc>
          <w:tcPr>
            <w:tcW w:w="165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5C4D5B" w:rsidRPr="005C4D5B" w:rsidRDefault="005C4D5B" w:rsidP="00F62B90">
            <w:pPr>
              <w:spacing w:after="0" w:line="480" w:lineRule="auto"/>
              <w:jc w:val="center"/>
              <w:rPr>
                <w:rFonts w:ascii="Times New Roman" w:eastAsia="Times New Roman" w:hAnsi="Times New Roman" w:cs="Times New Roman"/>
                <w:bCs/>
                <w:color w:val="2D3B45"/>
                <w:sz w:val="24"/>
                <w:szCs w:val="24"/>
              </w:rPr>
            </w:pPr>
            <w:r w:rsidRPr="005C4D5B">
              <w:rPr>
                <w:rFonts w:ascii="Times New Roman" w:eastAsia="Times New Roman" w:hAnsi="Times New Roman" w:cs="Times New Roman"/>
                <w:bCs/>
                <w:color w:val="2D3B45"/>
                <w:sz w:val="24"/>
                <w:szCs w:val="24"/>
              </w:rPr>
              <w:t>Mitosis</w:t>
            </w:r>
          </w:p>
        </w:tc>
        <w:tc>
          <w:tcPr>
            <w:tcW w:w="165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5C4D5B" w:rsidRPr="005C4D5B" w:rsidRDefault="005C4D5B" w:rsidP="00F62B90">
            <w:pPr>
              <w:spacing w:after="0" w:line="480" w:lineRule="auto"/>
              <w:jc w:val="center"/>
              <w:rPr>
                <w:rFonts w:ascii="Times New Roman" w:eastAsia="Times New Roman" w:hAnsi="Times New Roman" w:cs="Times New Roman"/>
                <w:bCs/>
                <w:color w:val="2D3B45"/>
                <w:sz w:val="24"/>
                <w:szCs w:val="24"/>
              </w:rPr>
            </w:pPr>
            <w:r w:rsidRPr="005C4D5B">
              <w:rPr>
                <w:rFonts w:ascii="Times New Roman" w:eastAsia="Times New Roman" w:hAnsi="Times New Roman" w:cs="Times New Roman"/>
                <w:bCs/>
                <w:color w:val="2D3B45"/>
                <w:sz w:val="24"/>
                <w:szCs w:val="24"/>
              </w:rPr>
              <w:t>Meiosis</w:t>
            </w:r>
          </w:p>
        </w:tc>
      </w:tr>
      <w:tr w:rsidR="005C4D5B" w:rsidRPr="005C4D5B" w:rsidTr="005C4D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5C4D5B" w:rsidRDefault="005C4D5B" w:rsidP="00F62B90">
            <w:pPr>
              <w:spacing w:after="0" w:line="480" w:lineRule="auto"/>
              <w:rPr>
                <w:rFonts w:ascii="Times New Roman" w:eastAsia="Times New Roman" w:hAnsi="Times New Roman" w:cs="Times New Roman"/>
                <w:color w:val="2D3B45"/>
                <w:sz w:val="24"/>
                <w:szCs w:val="24"/>
              </w:rPr>
            </w:pPr>
            <w:r w:rsidRPr="005C4D5B">
              <w:rPr>
                <w:rFonts w:ascii="Times New Roman" w:eastAsia="Times New Roman" w:hAnsi="Times New Roman" w:cs="Times New Roman"/>
                <w:color w:val="2D3B45"/>
                <w:sz w:val="24"/>
                <w:szCs w:val="24"/>
              </w:rPr>
              <w:t>Occurs in what type of cells in humans?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396820"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 xml:space="preserve">All types of cells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396820"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Gamete cells</w:t>
            </w:r>
          </w:p>
        </w:tc>
      </w:tr>
      <w:tr w:rsidR="005C4D5B" w:rsidRPr="005C4D5B" w:rsidTr="005C4D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5C4D5B" w:rsidRDefault="005C4D5B" w:rsidP="00F62B90">
            <w:pPr>
              <w:spacing w:after="0" w:line="480" w:lineRule="auto"/>
              <w:rPr>
                <w:rFonts w:ascii="Times New Roman" w:eastAsia="Times New Roman" w:hAnsi="Times New Roman" w:cs="Times New Roman"/>
                <w:color w:val="2D3B45"/>
                <w:sz w:val="24"/>
                <w:szCs w:val="24"/>
              </w:rPr>
            </w:pPr>
            <w:r w:rsidRPr="005C4D5B">
              <w:rPr>
                <w:rFonts w:ascii="Times New Roman" w:eastAsia="Times New Roman" w:hAnsi="Times New Roman" w:cs="Times New Roman"/>
                <w:color w:val="2D3B45"/>
                <w:sz w:val="24"/>
                <w:szCs w:val="24"/>
              </w:rPr>
              <w:t>Produces what type of cells in humans?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AC1227"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Two identical daughter cells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AC1227"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Sperm and egg cells</w:t>
            </w:r>
          </w:p>
        </w:tc>
      </w:tr>
      <w:tr w:rsidR="005C4D5B" w:rsidRPr="005C4D5B" w:rsidTr="005C4D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5C4D5B" w:rsidRDefault="005C4D5B" w:rsidP="00F62B90">
            <w:pPr>
              <w:spacing w:after="0" w:line="480" w:lineRule="auto"/>
              <w:rPr>
                <w:rFonts w:ascii="Times New Roman" w:eastAsia="Times New Roman" w:hAnsi="Times New Roman" w:cs="Times New Roman"/>
                <w:color w:val="2D3B45"/>
                <w:sz w:val="24"/>
                <w:szCs w:val="24"/>
              </w:rPr>
            </w:pPr>
            <w:r w:rsidRPr="005C4D5B">
              <w:rPr>
                <w:rFonts w:ascii="Times New Roman" w:eastAsia="Times New Roman" w:hAnsi="Times New Roman" w:cs="Times New Roman"/>
                <w:color w:val="2D3B45"/>
                <w:sz w:val="24"/>
                <w:szCs w:val="24"/>
              </w:rPr>
              <w:t>Are daughter cells identical or different to each other?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AC1227"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Identical to each other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AC1227"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Different to each other</w:t>
            </w:r>
          </w:p>
        </w:tc>
      </w:tr>
      <w:tr w:rsidR="005C4D5B" w:rsidRPr="005C4D5B" w:rsidTr="005C4D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5C4D5B" w:rsidRDefault="005C4D5B" w:rsidP="00F62B90">
            <w:pPr>
              <w:spacing w:after="0" w:line="480" w:lineRule="auto"/>
              <w:rPr>
                <w:rFonts w:ascii="Times New Roman" w:eastAsia="Times New Roman" w:hAnsi="Times New Roman" w:cs="Times New Roman"/>
                <w:color w:val="2D3B45"/>
                <w:sz w:val="24"/>
                <w:szCs w:val="24"/>
              </w:rPr>
            </w:pPr>
            <w:r w:rsidRPr="005C4D5B">
              <w:rPr>
                <w:rFonts w:ascii="Times New Roman" w:eastAsia="Times New Roman" w:hAnsi="Times New Roman" w:cs="Times New Roman"/>
                <w:color w:val="2D3B45"/>
                <w:sz w:val="24"/>
                <w:szCs w:val="24"/>
              </w:rPr>
              <w:t>Are daughter cells the same or different than the parent cell?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AC1227"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Are the same to each other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331430"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Different than the parent cell</w:t>
            </w:r>
          </w:p>
        </w:tc>
      </w:tr>
      <w:tr w:rsidR="005C4D5B" w:rsidRPr="005C4D5B" w:rsidTr="005C4D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5C4D5B" w:rsidRDefault="005C4D5B" w:rsidP="00F62B90">
            <w:pPr>
              <w:spacing w:after="0" w:line="480" w:lineRule="auto"/>
              <w:rPr>
                <w:rFonts w:ascii="Times New Roman" w:eastAsia="Times New Roman" w:hAnsi="Times New Roman" w:cs="Times New Roman"/>
                <w:color w:val="2D3B45"/>
                <w:sz w:val="24"/>
                <w:szCs w:val="24"/>
              </w:rPr>
            </w:pPr>
            <w:r w:rsidRPr="005C4D5B">
              <w:rPr>
                <w:rFonts w:ascii="Times New Roman" w:eastAsia="Times New Roman" w:hAnsi="Times New Roman" w:cs="Times New Roman"/>
                <w:color w:val="2D3B45"/>
                <w:sz w:val="24"/>
                <w:szCs w:val="24"/>
              </w:rPr>
              <w:t>What is the ploidy of the cells produced?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1727E2" w:rsidP="00F62B90">
            <w:pPr>
              <w:spacing w:line="480" w:lineRule="auto"/>
              <w:rPr>
                <w:rFonts w:ascii="Times New Roman" w:hAnsi="Times New Roman" w:cs="Times New Roman"/>
                <w:sz w:val="24"/>
                <w:szCs w:val="24"/>
              </w:rPr>
            </w:pPr>
            <w:r w:rsidRPr="00F62B90">
              <w:rPr>
                <w:rFonts w:ascii="Times New Roman" w:hAnsi="Times New Roman" w:cs="Times New Roman"/>
                <w:sz w:val="24"/>
                <w:szCs w:val="24"/>
              </w:rPr>
              <w:t>T</w:t>
            </w:r>
            <w:r w:rsidR="00331430" w:rsidRPr="00F62B90">
              <w:rPr>
                <w:rFonts w:ascii="Times New Roman" w:hAnsi="Times New Roman" w:cs="Times New Roman"/>
                <w:sz w:val="24"/>
                <w:szCs w:val="24"/>
              </w:rPr>
              <w:t>hey</w:t>
            </w:r>
            <w:r w:rsidR="00F62B90" w:rsidRPr="00F62B90">
              <w:rPr>
                <w:rFonts w:ascii="Times New Roman" w:hAnsi="Times New Roman" w:cs="Times New Roman"/>
                <w:sz w:val="24"/>
                <w:szCs w:val="24"/>
              </w:rPr>
              <w:t xml:space="preserve"> are di</w:t>
            </w:r>
            <w:r w:rsidR="00331430" w:rsidRPr="00F62B90">
              <w:rPr>
                <w:rFonts w:ascii="Times New Roman" w:hAnsi="Times New Roman" w:cs="Times New Roman"/>
                <w:sz w:val="24"/>
                <w:szCs w:val="24"/>
              </w:rPr>
              <w:t xml:space="preserve">ploid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331430"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 xml:space="preserve">They </w:t>
            </w:r>
            <w:r w:rsidR="00F62B90" w:rsidRPr="00F62B90">
              <w:rPr>
                <w:rFonts w:ascii="Times New Roman" w:hAnsi="Times New Roman" w:cs="Times New Roman"/>
                <w:sz w:val="24"/>
                <w:szCs w:val="24"/>
              </w:rPr>
              <w:t>are ha</w:t>
            </w:r>
            <w:r w:rsidRPr="00F62B90">
              <w:rPr>
                <w:rFonts w:ascii="Times New Roman" w:hAnsi="Times New Roman" w:cs="Times New Roman"/>
                <w:sz w:val="24"/>
                <w:szCs w:val="24"/>
              </w:rPr>
              <w:t>ploid</w:t>
            </w:r>
          </w:p>
        </w:tc>
      </w:tr>
      <w:tr w:rsidR="005C4D5B" w:rsidRPr="005C4D5B" w:rsidTr="005C4D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5C4D5B" w:rsidRDefault="005C4D5B" w:rsidP="00F62B90">
            <w:pPr>
              <w:spacing w:after="0" w:line="480" w:lineRule="auto"/>
              <w:rPr>
                <w:rFonts w:ascii="Times New Roman" w:eastAsia="Times New Roman" w:hAnsi="Times New Roman" w:cs="Times New Roman"/>
                <w:color w:val="2D3B45"/>
                <w:sz w:val="24"/>
                <w:szCs w:val="24"/>
              </w:rPr>
            </w:pPr>
            <w:r w:rsidRPr="005C4D5B">
              <w:rPr>
                <w:rFonts w:ascii="Times New Roman" w:eastAsia="Times New Roman" w:hAnsi="Times New Roman" w:cs="Times New Roman"/>
                <w:color w:val="2D3B45"/>
                <w:sz w:val="24"/>
                <w:szCs w:val="24"/>
              </w:rPr>
              <w:t>How many cells are produced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F62B90" w:rsidP="00F62B90">
            <w:pPr>
              <w:spacing w:line="480" w:lineRule="auto"/>
              <w:rPr>
                <w:rFonts w:ascii="Times New Roman" w:hAnsi="Times New Roman" w:cs="Times New Roman"/>
                <w:color w:val="2D3B45"/>
                <w:sz w:val="24"/>
                <w:szCs w:val="24"/>
              </w:rPr>
            </w:pPr>
            <w:r w:rsidRPr="00F62B90">
              <w:rPr>
                <w:rFonts w:ascii="Times New Roman" w:hAnsi="Times New Roman" w:cs="Times New Roman"/>
                <w:color w:val="2D3B45"/>
                <w:sz w:val="24"/>
                <w:szCs w:val="24"/>
              </w:rPr>
              <w:t>46</w:t>
            </w:r>
            <w:r w:rsidR="00E90E30" w:rsidRPr="00F62B90">
              <w:rPr>
                <w:rFonts w:ascii="Times New Roman" w:hAnsi="Times New Roman" w:cs="Times New Roman"/>
                <w:color w:val="2D3B45"/>
                <w:sz w:val="24"/>
                <w:szCs w:val="24"/>
              </w:rPr>
              <w:t xml:space="preserve"> cells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C4D5B" w:rsidRPr="00F62B90" w:rsidRDefault="00F62B90" w:rsidP="00F62B90">
            <w:pPr>
              <w:spacing w:line="480" w:lineRule="auto"/>
              <w:rPr>
                <w:rFonts w:ascii="Times New Roman" w:hAnsi="Times New Roman" w:cs="Times New Roman"/>
                <w:color w:val="2D3B45"/>
                <w:sz w:val="24"/>
                <w:szCs w:val="24"/>
              </w:rPr>
            </w:pPr>
            <w:r w:rsidRPr="00F62B90">
              <w:rPr>
                <w:rFonts w:ascii="Times New Roman" w:hAnsi="Times New Roman" w:cs="Times New Roman"/>
                <w:sz w:val="24"/>
                <w:szCs w:val="24"/>
              </w:rPr>
              <w:t>23</w:t>
            </w:r>
            <w:r w:rsidR="00E90E30" w:rsidRPr="00F62B90">
              <w:rPr>
                <w:rFonts w:ascii="Times New Roman" w:hAnsi="Times New Roman" w:cs="Times New Roman"/>
                <w:sz w:val="24"/>
                <w:szCs w:val="24"/>
              </w:rPr>
              <w:t xml:space="preserve"> cells   </w:t>
            </w:r>
          </w:p>
        </w:tc>
      </w:tr>
    </w:tbl>
    <w:p w:rsidR="005C4D5B" w:rsidRPr="00F62B90" w:rsidRDefault="005C4D5B" w:rsidP="00F62B90">
      <w:pPr>
        <w:spacing w:line="480" w:lineRule="auto"/>
        <w:rPr>
          <w:rFonts w:ascii="Times New Roman" w:hAnsi="Times New Roman" w:cs="Times New Roman"/>
          <w:sz w:val="24"/>
          <w:szCs w:val="24"/>
        </w:rPr>
      </w:pPr>
    </w:p>
    <w:p w:rsidR="00340FF0" w:rsidRDefault="00340FF0" w:rsidP="00F62B90">
      <w:pPr>
        <w:spacing w:line="480" w:lineRule="auto"/>
        <w:jc w:val="center"/>
        <w:rPr>
          <w:rFonts w:ascii="Times New Roman" w:hAnsi="Times New Roman" w:cs="Times New Roman"/>
          <w:b/>
          <w:sz w:val="24"/>
          <w:szCs w:val="24"/>
        </w:rPr>
      </w:pPr>
    </w:p>
    <w:p w:rsidR="00F94E52" w:rsidRPr="00F62B90" w:rsidRDefault="00F94E52" w:rsidP="00F62B90">
      <w:pPr>
        <w:spacing w:line="480" w:lineRule="auto"/>
        <w:jc w:val="center"/>
        <w:rPr>
          <w:rFonts w:ascii="Times New Roman" w:hAnsi="Times New Roman" w:cs="Times New Roman"/>
          <w:b/>
          <w:sz w:val="24"/>
          <w:szCs w:val="24"/>
        </w:rPr>
      </w:pPr>
      <w:r w:rsidRPr="00F62B90">
        <w:rPr>
          <w:rFonts w:ascii="Times New Roman" w:hAnsi="Times New Roman" w:cs="Times New Roman"/>
          <w:b/>
          <w:sz w:val="24"/>
          <w:szCs w:val="24"/>
        </w:rPr>
        <w:lastRenderedPageBreak/>
        <w:t>Citations</w:t>
      </w:r>
    </w:p>
    <w:p w:rsidR="00F94E52" w:rsidRPr="00F62B90" w:rsidRDefault="00F94E52" w:rsidP="00F62B90">
      <w:pPr>
        <w:spacing w:line="480" w:lineRule="auto"/>
        <w:rPr>
          <w:rFonts w:ascii="Times New Roman" w:hAnsi="Times New Roman" w:cs="Times New Roman"/>
          <w:color w:val="222222"/>
          <w:sz w:val="24"/>
          <w:szCs w:val="24"/>
          <w:shd w:val="clear" w:color="auto" w:fill="FFFFFF"/>
        </w:rPr>
      </w:pPr>
      <w:r w:rsidRPr="00F62B90">
        <w:rPr>
          <w:rFonts w:ascii="Times New Roman" w:hAnsi="Times New Roman" w:cs="Times New Roman"/>
          <w:color w:val="222222"/>
          <w:sz w:val="24"/>
          <w:szCs w:val="24"/>
          <w:shd w:val="clear" w:color="auto" w:fill="FFFFFF"/>
        </w:rPr>
        <w:t>Ohkura, H. (2015). Meiosis: an overview of key differences from mitosis. </w:t>
      </w:r>
      <w:r w:rsidRPr="00F62B90">
        <w:rPr>
          <w:rFonts w:ascii="Times New Roman" w:hAnsi="Times New Roman" w:cs="Times New Roman"/>
          <w:i/>
          <w:iCs/>
          <w:color w:val="222222"/>
          <w:sz w:val="24"/>
          <w:szCs w:val="24"/>
          <w:shd w:val="clear" w:color="auto" w:fill="FFFFFF"/>
        </w:rPr>
        <w:t>Cold Spring Harbor perspectives in biology</w:t>
      </w:r>
      <w:r w:rsidRPr="00F62B90">
        <w:rPr>
          <w:rFonts w:ascii="Times New Roman" w:hAnsi="Times New Roman" w:cs="Times New Roman"/>
          <w:color w:val="222222"/>
          <w:sz w:val="24"/>
          <w:szCs w:val="24"/>
          <w:shd w:val="clear" w:color="auto" w:fill="FFFFFF"/>
        </w:rPr>
        <w:t>, </w:t>
      </w:r>
      <w:r w:rsidRPr="00F62B90">
        <w:rPr>
          <w:rFonts w:ascii="Times New Roman" w:hAnsi="Times New Roman" w:cs="Times New Roman"/>
          <w:i/>
          <w:iCs/>
          <w:color w:val="222222"/>
          <w:sz w:val="24"/>
          <w:szCs w:val="24"/>
          <w:shd w:val="clear" w:color="auto" w:fill="FFFFFF"/>
        </w:rPr>
        <w:t>7</w:t>
      </w:r>
      <w:r w:rsidRPr="00F62B90">
        <w:rPr>
          <w:rFonts w:ascii="Times New Roman" w:hAnsi="Times New Roman" w:cs="Times New Roman"/>
          <w:color w:val="222222"/>
          <w:sz w:val="24"/>
          <w:szCs w:val="24"/>
          <w:shd w:val="clear" w:color="auto" w:fill="FFFFFF"/>
        </w:rPr>
        <w:t>(5), a015859.</w:t>
      </w:r>
    </w:p>
    <w:p w:rsidR="00F94E52" w:rsidRPr="00F62B90" w:rsidRDefault="00F94E52" w:rsidP="00F62B90">
      <w:pPr>
        <w:spacing w:line="480" w:lineRule="auto"/>
        <w:rPr>
          <w:rFonts w:ascii="Times New Roman" w:hAnsi="Times New Roman" w:cs="Times New Roman"/>
          <w:b/>
          <w:sz w:val="24"/>
          <w:szCs w:val="24"/>
        </w:rPr>
      </w:pPr>
      <w:r w:rsidRPr="00F62B90">
        <w:rPr>
          <w:rFonts w:ascii="Times New Roman" w:hAnsi="Times New Roman" w:cs="Times New Roman"/>
          <w:color w:val="222222"/>
          <w:sz w:val="24"/>
          <w:szCs w:val="24"/>
          <w:shd w:val="clear" w:color="auto" w:fill="FFFFFF"/>
        </w:rPr>
        <w:t>De, K., Villegas, P. B., Mitra, S., Yang, X., Homan, G., Jauh, G. Y., &amp; Makaroff, C. A. (2016). The opposing actions of Arabidopsis CTF7 and WAPL1/2: differences in mitotic and meiotic cells. </w:t>
      </w:r>
      <w:r w:rsidRPr="00F62B90">
        <w:rPr>
          <w:rFonts w:ascii="Times New Roman" w:hAnsi="Times New Roman" w:cs="Times New Roman"/>
          <w:i/>
          <w:iCs/>
          <w:color w:val="222222"/>
          <w:sz w:val="24"/>
          <w:szCs w:val="24"/>
          <w:shd w:val="clear" w:color="auto" w:fill="FFFFFF"/>
        </w:rPr>
        <w:t>The Plant Cell</w:t>
      </w:r>
      <w:r w:rsidRPr="00F62B90">
        <w:rPr>
          <w:rFonts w:ascii="Times New Roman" w:hAnsi="Times New Roman" w:cs="Times New Roman"/>
          <w:color w:val="222222"/>
          <w:sz w:val="24"/>
          <w:szCs w:val="24"/>
          <w:shd w:val="clear" w:color="auto" w:fill="FFFFFF"/>
        </w:rPr>
        <w:t>, TPC2015-00781.</w:t>
      </w:r>
    </w:p>
    <w:p w:rsidR="001727E2" w:rsidRPr="00F62B90" w:rsidRDefault="001727E2" w:rsidP="00F62B90">
      <w:pPr>
        <w:spacing w:line="480" w:lineRule="auto"/>
        <w:ind w:left="-270"/>
        <w:jc w:val="center"/>
        <w:rPr>
          <w:rFonts w:ascii="Times New Roman" w:hAnsi="Times New Roman" w:cs="Times New Roman"/>
          <w:b/>
          <w:sz w:val="24"/>
          <w:szCs w:val="24"/>
        </w:rPr>
      </w:pPr>
    </w:p>
    <w:p w:rsidR="00F86AFF" w:rsidRPr="00F62B90" w:rsidRDefault="00E90E30" w:rsidP="00F62B90">
      <w:pPr>
        <w:spacing w:line="480" w:lineRule="auto"/>
        <w:ind w:left="-270"/>
        <w:jc w:val="center"/>
        <w:rPr>
          <w:rFonts w:ascii="Times New Roman" w:hAnsi="Times New Roman" w:cs="Times New Roman"/>
          <w:b/>
          <w:sz w:val="24"/>
          <w:szCs w:val="24"/>
        </w:rPr>
      </w:pPr>
      <w:r w:rsidRPr="00F62B90">
        <w:rPr>
          <w:rFonts w:ascii="Times New Roman" w:hAnsi="Times New Roman" w:cs="Times New Roman"/>
          <w:b/>
          <w:sz w:val="24"/>
          <w:szCs w:val="24"/>
        </w:rPr>
        <w:t>Question 7</w:t>
      </w:r>
    </w:p>
    <w:p w:rsidR="00E90E30" w:rsidRPr="00F62B90" w:rsidRDefault="00191276" w:rsidP="00F62B90">
      <w:pPr>
        <w:spacing w:line="480" w:lineRule="auto"/>
        <w:ind w:left="-270"/>
        <w:rPr>
          <w:rFonts w:ascii="Times New Roman" w:hAnsi="Times New Roman" w:cs="Times New Roman"/>
          <w:sz w:val="24"/>
          <w:szCs w:val="24"/>
        </w:rPr>
      </w:pPr>
      <w:r w:rsidRPr="00F62B90">
        <w:rPr>
          <w:rFonts w:ascii="Times New Roman" w:hAnsi="Times New Roman" w:cs="Times New Roman"/>
          <w:b/>
          <w:sz w:val="24"/>
          <w:szCs w:val="24"/>
        </w:rPr>
        <w:t xml:space="preserve"> Answer is </w:t>
      </w:r>
      <w:r w:rsidR="00F62B90" w:rsidRPr="00F62B90">
        <w:rPr>
          <w:rFonts w:ascii="Times New Roman" w:hAnsi="Times New Roman" w:cs="Times New Roman"/>
          <w:b/>
          <w:sz w:val="24"/>
          <w:szCs w:val="24"/>
        </w:rPr>
        <w:t xml:space="preserve">(c) </w:t>
      </w:r>
      <w:r w:rsidR="00F62B90" w:rsidRPr="00F62B90">
        <w:rPr>
          <w:rFonts w:ascii="Times New Roman" w:hAnsi="Times New Roman" w:cs="Times New Roman"/>
          <w:sz w:val="24"/>
          <w:szCs w:val="24"/>
        </w:rPr>
        <w:t>have half as many chromosomes as the parent cell.</w:t>
      </w:r>
    </w:p>
    <w:p w:rsidR="00191276" w:rsidRPr="00F62B90" w:rsidRDefault="00191276" w:rsidP="00F62B90">
      <w:pPr>
        <w:spacing w:line="480" w:lineRule="auto"/>
        <w:ind w:left="-270"/>
        <w:jc w:val="center"/>
        <w:rPr>
          <w:rFonts w:ascii="Times New Roman" w:hAnsi="Times New Roman" w:cs="Times New Roman"/>
          <w:b/>
          <w:sz w:val="24"/>
          <w:szCs w:val="24"/>
        </w:rPr>
      </w:pPr>
      <w:r w:rsidRPr="00F62B90">
        <w:rPr>
          <w:rFonts w:ascii="Times New Roman" w:hAnsi="Times New Roman" w:cs="Times New Roman"/>
          <w:b/>
          <w:sz w:val="24"/>
          <w:szCs w:val="24"/>
        </w:rPr>
        <w:t>Question 8</w:t>
      </w:r>
    </w:p>
    <w:p w:rsidR="00191276" w:rsidRPr="00F62B90" w:rsidRDefault="00191276" w:rsidP="00F62B90">
      <w:pPr>
        <w:spacing w:line="480" w:lineRule="auto"/>
        <w:ind w:left="-270"/>
        <w:rPr>
          <w:rFonts w:ascii="Times New Roman" w:hAnsi="Times New Roman" w:cs="Times New Roman"/>
          <w:sz w:val="24"/>
          <w:szCs w:val="24"/>
        </w:rPr>
      </w:pPr>
      <w:r w:rsidRPr="00F62B90">
        <w:rPr>
          <w:rFonts w:ascii="Times New Roman" w:hAnsi="Times New Roman" w:cs="Times New Roman"/>
          <w:b/>
          <w:sz w:val="24"/>
          <w:szCs w:val="24"/>
        </w:rPr>
        <w:t>The answer id (b)</w:t>
      </w:r>
      <w:r w:rsidRPr="00F62B90">
        <w:rPr>
          <w:rFonts w:ascii="Times New Roman" w:hAnsi="Times New Roman" w:cs="Times New Roman"/>
          <w:sz w:val="24"/>
          <w:szCs w:val="24"/>
        </w:rPr>
        <w:t xml:space="preserve"> Metaphase chromosomes are aligned at the metaphase plate.</w:t>
      </w:r>
    </w:p>
    <w:p w:rsidR="00191276" w:rsidRPr="00F62B90" w:rsidRDefault="00191276" w:rsidP="00F62B90">
      <w:pPr>
        <w:spacing w:line="480" w:lineRule="auto"/>
        <w:ind w:left="-270"/>
        <w:jc w:val="center"/>
        <w:rPr>
          <w:rFonts w:ascii="Times New Roman" w:hAnsi="Times New Roman" w:cs="Times New Roman"/>
          <w:b/>
          <w:sz w:val="24"/>
          <w:szCs w:val="24"/>
        </w:rPr>
      </w:pPr>
      <w:r w:rsidRPr="00F62B90">
        <w:rPr>
          <w:rFonts w:ascii="Times New Roman" w:hAnsi="Times New Roman" w:cs="Times New Roman"/>
          <w:b/>
          <w:sz w:val="24"/>
          <w:szCs w:val="24"/>
        </w:rPr>
        <w:t>Question 9</w:t>
      </w:r>
    </w:p>
    <w:p w:rsidR="00BE1973" w:rsidRPr="00F62B90" w:rsidRDefault="00BE1973" w:rsidP="00F62B90">
      <w:pPr>
        <w:spacing w:line="480" w:lineRule="auto"/>
        <w:ind w:left="-270"/>
        <w:rPr>
          <w:rFonts w:ascii="Times New Roman" w:hAnsi="Times New Roman" w:cs="Times New Roman"/>
          <w:sz w:val="24"/>
          <w:szCs w:val="24"/>
        </w:rPr>
      </w:pPr>
      <w:r w:rsidRPr="00F62B90">
        <w:rPr>
          <w:rFonts w:ascii="Times New Roman" w:hAnsi="Times New Roman" w:cs="Times New Roman"/>
          <w:b/>
          <w:sz w:val="24"/>
          <w:szCs w:val="24"/>
        </w:rPr>
        <w:t>The answer is (a)</w:t>
      </w:r>
      <w:r w:rsidRPr="00F62B90">
        <w:rPr>
          <w:rFonts w:ascii="Times New Roman" w:hAnsi="Times New Roman" w:cs="Times New Roman"/>
          <w:sz w:val="24"/>
          <w:szCs w:val="24"/>
        </w:rPr>
        <w:t xml:space="preserve"> Condensation of the chromosomes.</w:t>
      </w:r>
    </w:p>
    <w:p w:rsidR="00BE1973" w:rsidRPr="00F62B90" w:rsidRDefault="00BE1973" w:rsidP="00F62B90">
      <w:pPr>
        <w:spacing w:line="480" w:lineRule="auto"/>
        <w:ind w:left="-270"/>
        <w:jc w:val="center"/>
        <w:rPr>
          <w:rFonts w:ascii="Times New Roman" w:hAnsi="Times New Roman" w:cs="Times New Roman"/>
          <w:b/>
          <w:sz w:val="24"/>
          <w:szCs w:val="24"/>
        </w:rPr>
      </w:pPr>
      <w:r w:rsidRPr="00F62B90">
        <w:rPr>
          <w:rFonts w:ascii="Times New Roman" w:hAnsi="Times New Roman" w:cs="Times New Roman"/>
          <w:b/>
          <w:sz w:val="24"/>
          <w:szCs w:val="24"/>
        </w:rPr>
        <w:t>Question 10</w:t>
      </w:r>
    </w:p>
    <w:p w:rsidR="00BE1973" w:rsidRPr="00F62B90" w:rsidRDefault="00BE1973" w:rsidP="00F62B90">
      <w:pPr>
        <w:spacing w:line="480" w:lineRule="auto"/>
        <w:ind w:left="-270"/>
        <w:rPr>
          <w:rFonts w:ascii="Times New Roman" w:hAnsi="Times New Roman" w:cs="Times New Roman"/>
          <w:sz w:val="24"/>
          <w:szCs w:val="24"/>
        </w:rPr>
      </w:pPr>
      <w:r w:rsidRPr="00F62B90">
        <w:rPr>
          <w:rFonts w:ascii="Times New Roman" w:hAnsi="Times New Roman" w:cs="Times New Roman"/>
          <w:sz w:val="24"/>
          <w:szCs w:val="24"/>
        </w:rPr>
        <w:t>The</w:t>
      </w:r>
      <w:r w:rsidR="00A82814" w:rsidRPr="00F62B90">
        <w:rPr>
          <w:rFonts w:ascii="Times New Roman" w:hAnsi="Times New Roman" w:cs="Times New Roman"/>
          <w:sz w:val="24"/>
          <w:szCs w:val="24"/>
        </w:rPr>
        <w:t xml:space="preserve"> interphase is the metabolic phase of a cell and where it obtains nutrients creating a normal cell functions. The metabolic work also leads to growth and reading of the DNA. This stage allows the cells to resume growth and further leading to preparation of cell division. Many events occur so as there is a proper preparation for cell division and this are the metabolic activities, organelle duplication, synthesis of key proteins and enzymes, </w:t>
      </w:r>
      <w:r w:rsidR="00F94E52" w:rsidRPr="00F62B90">
        <w:rPr>
          <w:rFonts w:ascii="Times New Roman" w:hAnsi="Times New Roman" w:cs="Times New Roman"/>
          <w:sz w:val="24"/>
          <w:szCs w:val="24"/>
        </w:rPr>
        <w:t>creation for a room for cell growth and organelle duplication to twin daughters.</w:t>
      </w:r>
    </w:p>
    <w:p w:rsidR="00F94E52" w:rsidRPr="00F62B90" w:rsidRDefault="00F94E52" w:rsidP="00F62B90">
      <w:pPr>
        <w:spacing w:line="480" w:lineRule="auto"/>
        <w:ind w:left="-270"/>
        <w:jc w:val="center"/>
        <w:rPr>
          <w:rFonts w:ascii="Times New Roman" w:hAnsi="Times New Roman" w:cs="Times New Roman"/>
          <w:b/>
          <w:sz w:val="24"/>
          <w:szCs w:val="24"/>
        </w:rPr>
      </w:pPr>
      <w:r w:rsidRPr="00F62B90">
        <w:rPr>
          <w:rFonts w:ascii="Times New Roman" w:hAnsi="Times New Roman" w:cs="Times New Roman"/>
          <w:b/>
          <w:sz w:val="24"/>
          <w:szCs w:val="24"/>
        </w:rPr>
        <w:lastRenderedPageBreak/>
        <w:t>Citation</w:t>
      </w:r>
    </w:p>
    <w:p w:rsidR="00F94E52" w:rsidRPr="00F62B90" w:rsidRDefault="00F94E52" w:rsidP="00F62B90">
      <w:pPr>
        <w:spacing w:line="480" w:lineRule="auto"/>
        <w:ind w:left="-270"/>
        <w:rPr>
          <w:rFonts w:ascii="Times New Roman" w:hAnsi="Times New Roman" w:cs="Times New Roman"/>
          <w:b/>
          <w:sz w:val="24"/>
          <w:szCs w:val="24"/>
        </w:rPr>
      </w:pPr>
      <w:r w:rsidRPr="00F62B90">
        <w:rPr>
          <w:rFonts w:ascii="Times New Roman" w:hAnsi="Times New Roman" w:cs="Times New Roman"/>
          <w:color w:val="222222"/>
          <w:sz w:val="24"/>
          <w:szCs w:val="24"/>
          <w:shd w:val="clear" w:color="auto" w:fill="FFFFFF"/>
        </w:rPr>
        <w:t>Bosveld, F., Markova, O., Guirao, B., Martin, C., Wang, Z., Pierre, A., ... &amp; Lubensky, D. K. (2016). Epithelial tricellular junctions act as interphase cell shape sensors to orient mitosis. </w:t>
      </w:r>
      <w:r w:rsidRPr="00F62B90">
        <w:rPr>
          <w:rFonts w:ascii="Times New Roman" w:hAnsi="Times New Roman" w:cs="Times New Roman"/>
          <w:i/>
          <w:iCs/>
          <w:color w:val="222222"/>
          <w:sz w:val="24"/>
          <w:szCs w:val="24"/>
          <w:shd w:val="clear" w:color="auto" w:fill="FFFFFF"/>
        </w:rPr>
        <w:t>Nature</w:t>
      </w:r>
      <w:r w:rsidRPr="00F62B90">
        <w:rPr>
          <w:rFonts w:ascii="Times New Roman" w:hAnsi="Times New Roman" w:cs="Times New Roman"/>
          <w:color w:val="222222"/>
          <w:sz w:val="24"/>
          <w:szCs w:val="24"/>
          <w:shd w:val="clear" w:color="auto" w:fill="FFFFFF"/>
        </w:rPr>
        <w:t>, </w:t>
      </w:r>
      <w:r w:rsidRPr="00F62B90">
        <w:rPr>
          <w:rFonts w:ascii="Times New Roman" w:hAnsi="Times New Roman" w:cs="Times New Roman"/>
          <w:i/>
          <w:iCs/>
          <w:color w:val="222222"/>
          <w:sz w:val="24"/>
          <w:szCs w:val="24"/>
          <w:shd w:val="clear" w:color="auto" w:fill="FFFFFF"/>
        </w:rPr>
        <w:t>530</w:t>
      </w:r>
      <w:r w:rsidRPr="00F62B90">
        <w:rPr>
          <w:rFonts w:ascii="Times New Roman" w:hAnsi="Times New Roman" w:cs="Times New Roman"/>
          <w:color w:val="222222"/>
          <w:sz w:val="24"/>
          <w:szCs w:val="24"/>
          <w:shd w:val="clear" w:color="auto" w:fill="FFFFFF"/>
        </w:rPr>
        <w:t>(7591), 495.</w:t>
      </w:r>
    </w:p>
    <w:p w:rsidR="0040389F" w:rsidRPr="00F62B90" w:rsidRDefault="0040389F" w:rsidP="00F62B90">
      <w:pPr>
        <w:spacing w:line="480" w:lineRule="auto"/>
        <w:rPr>
          <w:rFonts w:ascii="Times New Roman" w:hAnsi="Times New Roman" w:cs="Times New Roman"/>
          <w:sz w:val="24"/>
          <w:szCs w:val="24"/>
        </w:rPr>
      </w:pPr>
    </w:p>
    <w:sectPr w:rsidR="0040389F" w:rsidRPr="00F62B90" w:rsidSect="002259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EC4" w:rsidRDefault="00142EC4" w:rsidP="00225978">
      <w:pPr>
        <w:spacing w:after="0" w:line="240" w:lineRule="auto"/>
      </w:pPr>
      <w:r>
        <w:separator/>
      </w:r>
    </w:p>
  </w:endnote>
  <w:endnote w:type="continuationSeparator" w:id="0">
    <w:p w:rsidR="00142EC4" w:rsidRDefault="00142EC4" w:rsidP="00225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EC4" w:rsidRDefault="00142EC4" w:rsidP="00225978">
      <w:pPr>
        <w:spacing w:after="0" w:line="240" w:lineRule="auto"/>
      </w:pPr>
      <w:r>
        <w:separator/>
      </w:r>
    </w:p>
  </w:footnote>
  <w:footnote w:type="continuationSeparator" w:id="0">
    <w:p w:rsidR="00142EC4" w:rsidRDefault="00142EC4" w:rsidP="00225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541527"/>
      <w:docPartObj>
        <w:docPartGallery w:val="Page Numbers (Top of Page)"/>
        <w:docPartUnique/>
      </w:docPartObj>
    </w:sdtPr>
    <w:sdtEndPr>
      <w:rPr>
        <w:noProof/>
      </w:rPr>
    </w:sdtEndPr>
    <w:sdtContent>
      <w:p w:rsidR="00225978" w:rsidRDefault="00225978">
        <w:pPr>
          <w:pStyle w:val="Header"/>
          <w:jc w:val="right"/>
        </w:pPr>
        <w:r w:rsidRPr="00225978">
          <w:rPr>
            <w:rFonts w:ascii="Times New Roman" w:hAnsi="Times New Roman" w:cs="Times New Roman"/>
            <w:sz w:val="24"/>
            <w:szCs w:val="24"/>
          </w:rPr>
          <w:fldChar w:fldCharType="begin"/>
        </w:r>
        <w:r w:rsidRPr="00225978">
          <w:rPr>
            <w:rFonts w:ascii="Times New Roman" w:hAnsi="Times New Roman" w:cs="Times New Roman"/>
            <w:sz w:val="24"/>
            <w:szCs w:val="24"/>
          </w:rPr>
          <w:instrText xml:space="preserve"> PAGE   \* MERGEFORMAT </w:instrText>
        </w:r>
        <w:r w:rsidRPr="00225978">
          <w:rPr>
            <w:rFonts w:ascii="Times New Roman" w:hAnsi="Times New Roman" w:cs="Times New Roman"/>
            <w:sz w:val="24"/>
            <w:szCs w:val="24"/>
          </w:rPr>
          <w:fldChar w:fldCharType="separate"/>
        </w:r>
        <w:r w:rsidR="00815404">
          <w:rPr>
            <w:rFonts w:ascii="Times New Roman" w:hAnsi="Times New Roman" w:cs="Times New Roman"/>
            <w:noProof/>
            <w:sz w:val="24"/>
            <w:szCs w:val="24"/>
          </w:rPr>
          <w:t>7</w:t>
        </w:r>
        <w:r w:rsidRPr="00225978">
          <w:rPr>
            <w:rFonts w:ascii="Times New Roman" w:hAnsi="Times New Roman" w:cs="Times New Roman"/>
            <w:noProof/>
            <w:sz w:val="24"/>
            <w:szCs w:val="24"/>
          </w:rPr>
          <w:fldChar w:fldCharType="end"/>
        </w:r>
      </w:p>
    </w:sdtContent>
  </w:sdt>
  <w:p w:rsidR="00225978" w:rsidRPr="00225978" w:rsidRDefault="00225978">
    <w:pPr>
      <w:pStyle w:val="Header"/>
      <w:rPr>
        <w:rFonts w:ascii="Times New Roman" w:hAnsi="Times New Roman" w:cs="Times New Roman"/>
        <w:sz w:val="24"/>
        <w:szCs w:val="24"/>
      </w:rPr>
    </w:pPr>
    <w:r w:rsidRPr="00225978">
      <w:rPr>
        <w:rFonts w:ascii="Times New Roman" w:hAnsi="Times New Roman" w:cs="Times New Roman"/>
        <w:sz w:val="24"/>
        <w:szCs w:val="24"/>
      </w:rPr>
      <w:t>HOMEWORK WEEK 4</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3571512"/>
      <w:docPartObj>
        <w:docPartGallery w:val="Page Numbers (Top of Page)"/>
        <w:docPartUnique/>
      </w:docPartObj>
    </w:sdtPr>
    <w:sdtEndPr>
      <w:rPr>
        <w:rFonts w:ascii="Times New Roman" w:hAnsi="Times New Roman" w:cs="Times New Roman"/>
        <w:noProof/>
        <w:sz w:val="24"/>
        <w:szCs w:val="24"/>
      </w:rPr>
    </w:sdtEndPr>
    <w:sdtContent>
      <w:p w:rsidR="00225978" w:rsidRPr="00225978" w:rsidRDefault="00225978">
        <w:pPr>
          <w:pStyle w:val="Header"/>
          <w:jc w:val="right"/>
          <w:rPr>
            <w:rFonts w:ascii="Times New Roman" w:hAnsi="Times New Roman" w:cs="Times New Roman"/>
            <w:sz w:val="24"/>
            <w:szCs w:val="24"/>
          </w:rPr>
        </w:pPr>
        <w:r w:rsidRPr="00225978">
          <w:rPr>
            <w:rFonts w:ascii="Times New Roman" w:hAnsi="Times New Roman" w:cs="Times New Roman"/>
            <w:sz w:val="24"/>
            <w:szCs w:val="24"/>
          </w:rPr>
          <w:fldChar w:fldCharType="begin"/>
        </w:r>
        <w:r w:rsidRPr="00225978">
          <w:rPr>
            <w:rFonts w:ascii="Times New Roman" w:hAnsi="Times New Roman" w:cs="Times New Roman"/>
            <w:sz w:val="24"/>
            <w:szCs w:val="24"/>
          </w:rPr>
          <w:instrText xml:space="preserve"> PAGE   \* MERGEFORMAT </w:instrText>
        </w:r>
        <w:r w:rsidRPr="00225978">
          <w:rPr>
            <w:rFonts w:ascii="Times New Roman" w:hAnsi="Times New Roman" w:cs="Times New Roman"/>
            <w:sz w:val="24"/>
            <w:szCs w:val="24"/>
          </w:rPr>
          <w:fldChar w:fldCharType="separate"/>
        </w:r>
        <w:r w:rsidR="00815404">
          <w:rPr>
            <w:rFonts w:ascii="Times New Roman" w:hAnsi="Times New Roman" w:cs="Times New Roman"/>
            <w:noProof/>
            <w:sz w:val="24"/>
            <w:szCs w:val="24"/>
          </w:rPr>
          <w:t>1</w:t>
        </w:r>
        <w:r w:rsidRPr="00225978">
          <w:rPr>
            <w:rFonts w:ascii="Times New Roman" w:hAnsi="Times New Roman" w:cs="Times New Roman"/>
            <w:noProof/>
            <w:sz w:val="24"/>
            <w:szCs w:val="24"/>
          </w:rPr>
          <w:fldChar w:fldCharType="end"/>
        </w:r>
      </w:p>
    </w:sdtContent>
  </w:sdt>
  <w:p w:rsidR="00225978" w:rsidRPr="00225978" w:rsidRDefault="00225978">
    <w:pPr>
      <w:pStyle w:val="Header"/>
      <w:rPr>
        <w:rFonts w:ascii="Times New Roman" w:hAnsi="Times New Roman" w:cs="Times New Roman"/>
        <w:sz w:val="24"/>
        <w:szCs w:val="24"/>
      </w:rPr>
    </w:pPr>
    <w:r>
      <w:rPr>
        <w:rFonts w:ascii="Times New Roman" w:hAnsi="Times New Roman" w:cs="Times New Roman"/>
        <w:sz w:val="24"/>
        <w:szCs w:val="24"/>
      </w:rPr>
      <w:t>Running head: HOMEWORK WEEK 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5A"/>
    <w:rsid w:val="000013BF"/>
    <w:rsid w:val="00142EC4"/>
    <w:rsid w:val="00160E03"/>
    <w:rsid w:val="001727E2"/>
    <w:rsid w:val="00191276"/>
    <w:rsid w:val="00225978"/>
    <w:rsid w:val="00331430"/>
    <w:rsid w:val="00340FF0"/>
    <w:rsid w:val="00341051"/>
    <w:rsid w:val="00396820"/>
    <w:rsid w:val="003D405A"/>
    <w:rsid w:val="003F1B00"/>
    <w:rsid w:val="0040389F"/>
    <w:rsid w:val="005C4D5B"/>
    <w:rsid w:val="00674541"/>
    <w:rsid w:val="00730DDC"/>
    <w:rsid w:val="00815404"/>
    <w:rsid w:val="00A82814"/>
    <w:rsid w:val="00AC1227"/>
    <w:rsid w:val="00B23908"/>
    <w:rsid w:val="00BE1973"/>
    <w:rsid w:val="00BF094D"/>
    <w:rsid w:val="00C36F48"/>
    <w:rsid w:val="00CA3F19"/>
    <w:rsid w:val="00D74501"/>
    <w:rsid w:val="00E90E30"/>
    <w:rsid w:val="00F62B90"/>
    <w:rsid w:val="00F86AFF"/>
    <w:rsid w:val="00F94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D30E3-64CD-44B3-ABBA-CA9F427FE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978"/>
  </w:style>
  <w:style w:type="paragraph" w:styleId="Footer">
    <w:name w:val="footer"/>
    <w:basedOn w:val="Normal"/>
    <w:link w:val="FooterChar"/>
    <w:uiPriority w:val="99"/>
    <w:unhideWhenUsed/>
    <w:rsid w:val="00225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2018-04-14T11:51:00Z</dcterms:created>
  <dcterms:modified xsi:type="dcterms:W3CDTF">2018-04-14T11:51:00Z</dcterms:modified>
</cp:coreProperties>
</file>